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 Light" w:hAnsi="Helvetica Light" w:cs="Helvetica Light"/>
          <w:sz w:val="24"/>
          <w:sz-cs w:val="24"/>
        </w:rPr>
        <w:t xml:space="preserve">FairCall Data Protection Impact Assessment (DPIA) Template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Last updated: February 16, 2026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Instructions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This template is for school-level adaptation.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Replace bracketed placeholders with school-specific details.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Keep this document with your data protection records.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1. Product Description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What: Cold call equity tracker for teachers.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Who: Individual teachers in UK schools.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Why: Improve classroom participation equity and support reflection.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2. Data Collected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Teacher data: email, password hash.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Student data: names, optional student ID, optional photo URL.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Event data: timestamps and optional outcomes (correct, partial, incorrect).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3. Risk Assessment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Risk: Unauthorized access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Impact: Exposure of teacher or student records.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Mitigation: Encryption, authentication controls, tenant isolation.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Risk: Data loss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Impact: Loss of lesson reflection history.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Mitigation: Backup strategy, offline queue, sync recovery.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Risk: Surveillance perception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Impact: Reduced trust and adoption.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Mitigation: Teacher-only framing, reflection-first guidance.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Risk: Student anxiety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Impact: Classroom wellbeing concerns.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Mitigation: Clear positioning, guidance, optional logging behavior.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4. Safeguards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No free-text notes on students (by design).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No student-facing features.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Reflection tool, not grading platform.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No demographic data collection in MVP.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5. Data Retention and Deletion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Default retention target: current academic year plus one.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Teachers can delete class/account data through app controls.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Account closure follows product retention/deletion controls.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6. Subprocessor List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Vercel (frontend hosting, USA/EU).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Railway (backend/database hosting, UK/EU preferred).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Cloudflare R2 (future option, EU target region).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7. School Customization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Controller identity: [School/Trust legal entity]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Lawful basis: [Contract/Public task/Legitimate interests]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Retention schedule: [School policy]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DPO review date: [DD Month YYYY]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Residual risk decision: [Accepted/Mitigated/Not accepted]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Approval sign-off: [Name/Role/Date]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8. Decision Record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DPIA outcome: [Proceed/Proceed with actions/Do not proceed]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Required actions before rollout: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1) [Action]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2) [Action]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  3) [Action]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/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9. Review Cadence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First review date: [DD Month YYYY]</w:t>
      </w:r>
    </w:p>
    <w:p>
      <w:pPr/>
      <w:r>
        <w:rPr>
          <w:rFonts w:ascii="Helvetica Light" w:hAnsi="Helvetica Light" w:cs="Helvetica Light"/>
          <w:sz w:val="24"/>
          <w:sz-cs w:val="24"/>
        </w:rPr>
        <w:t xml:space="preserve">- Trigger events: security incident, major feature change, legal/policy update.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